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90" w:rsidRDefault="009D2E99">
      <w:r>
        <w:t xml:space="preserve">CPD </w:t>
      </w:r>
      <w:r w:rsidR="00ED1F0E">
        <w:t>May</w:t>
      </w:r>
      <w:r>
        <w:t xml:space="preserve"> 2011</w:t>
      </w:r>
    </w:p>
    <w:p w:rsidR="009D2E99" w:rsidRDefault="009D2E99" w:rsidP="009D2E9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9D2E99" w:rsidRDefault="009D2E99" w:rsidP="009D2E99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Obstetric haemorrhage is the le</w:t>
      </w:r>
      <w:r w:rsidR="00156F16">
        <w:rPr>
          <w:rFonts w:ascii="Times New Roman" w:hAnsi="Times New Roman"/>
        </w:rPr>
        <w:t xml:space="preserve">ading cause of maternal death. </w:t>
      </w:r>
      <w:r>
        <w:rPr>
          <w:rFonts w:ascii="Times New Roman" w:hAnsi="Times New Roman"/>
        </w:rPr>
        <w:t>(False)</w:t>
      </w:r>
    </w:p>
    <w:p w:rsidR="003F250A" w:rsidRDefault="003F250A" w:rsidP="003F250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9D2E99" w:rsidRDefault="009D2E99" w:rsidP="003F250A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Approximately 50% of obstetric haemorrhag</w:t>
      </w:r>
      <w:r w:rsidR="006C3B2E">
        <w:rPr>
          <w:rFonts w:ascii="Times New Roman" w:hAnsi="Times New Roman"/>
        </w:rPr>
        <w:t xml:space="preserve">ic deaths are attributable to severe bleeding at </w:t>
      </w:r>
      <w:r w:rsidR="00ED1F0E">
        <w:rPr>
          <w:rFonts w:ascii="Times New Roman" w:hAnsi="Times New Roman"/>
        </w:rPr>
        <w:t>caesarean</w:t>
      </w:r>
      <w:r w:rsidR="006C3B2E">
        <w:rPr>
          <w:rFonts w:ascii="Times New Roman" w:hAnsi="Times New Roman"/>
        </w:rPr>
        <w:t xml:space="preserve"> section. (True)</w:t>
      </w:r>
    </w:p>
    <w:p w:rsidR="003F250A" w:rsidRDefault="003F250A" w:rsidP="003F250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6C3B2E" w:rsidRDefault="006C3B2E" w:rsidP="003F250A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findings </w:t>
      </w:r>
      <w:r w:rsidR="00ED1F0E">
        <w:rPr>
          <w:rFonts w:ascii="Times New Roman" w:hAnsi="Times New Roman"/>
        </w:rPr>
        <w:t>of the</w:t>
      </w:r>
      <w:r w:rsidR="00443C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National Committee on Confidential Enquiries into Maternal Death are that over 80% of maternal deaths were “clearly avoidable”. (True)</w:t>
      </w:r>
    </w:p>
    <w:p w:rsidR="003F250A" w:rsidRDefault="003F250A" w:rsidP="003F250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6C3B2E" w:rsidRDefault="006C3B2E" w:rsidP="003F250A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extended 2 year internship currently undertaken by medical graduates incorporates a 4 month long Obstetrics and Gynaecology rotation. (True)</w:t>
      </w:r>
    </w:p>
    <w:p w:rsidR="003F250A" w:rsidRDefault="003F250A" w:rsidP="003F250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6C3B2E" w:rsidRDefault="006C3B2E" w:rsidP="003F250A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Childbirth by </w:t>
      </w:r>
      <w:r w:rsidR="00ED1F0E">
        <w:rPr>
          <w:rFonts w:ascii="Times New Roman" w:hAnsi="Times New Roman"/>
        </w:rPr>
        <w:t>caesarean</w:t>
      </w:r>
      <w:r>
        <w:rPr>
          <w:rFonts w:ascii="Times New Roman" w:hAnsi="Times New Roman"/>
        </w:rPr>
        <w:t xml:space="preserve"> section is associated with a reduced risk of mortality and morbidity when compared with vaginal delivery. (False)</w:t>
      </w:r>
    </w:p>
    <w:p w:rsidR="00156F16" w:rsidRDefault="00156F16" w:rsidP="00156F1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6C3B2E" w:rsidRDefault="005A2D55" w:rsidP="00156F16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Immuno-competent hosts are not at risk of CNS infection by the measles virus. (False)</w:t>
      </w:r>
    </w:p>
    <w:p w:rsidR="00156F16" w:rsidRDefault="00156F16" w:rsidP="00156F1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5A2D55" w:rsidRDefault="005A2D55" w:rsidP="00156F16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Subacute Me</w:t>
      </w:r>
      <w:r w:rsidR="00156F16">
        <w:rPr>
          <w:rFonts w:ascii="Times New Roman" w:hAnsi="Times New Roman"/>
        </w:rPr>
        <w:t>asles Encephalitis (SME) is an</w:t>
      </w:r>
      <w:r>
        <w:rPr>
          <w:rFonts w:ascii="Times New Roman" w:hAnsi="Times New Roman"/>
        </w:rPr>
        <w:t xml:space="preserve"> opportunistic infection occurring 1-7 months after acute measles in </w:t>
      </w:r>
      <w:r w:rsidR="00156F16">
        <w:rPr>
          <w:rFonts w:ascii="Times New Roman" w:hAnsi="Times New Roman"/>
        </w:rPr>
        <w:t xml:space="preserve">the context of </w:t>
      </w:r>
      <w:r>
        <w:rPr>
          <w:rFonts w:ascii="Times New Roman" w:hAnsi="Times New Roman"/>
        </w:rPr>
        <w:t>AIDS. (True)</w:t>
      </w:r>
    </w:p>
    <w:p w:rsidR="00156F16" w:rsidRDefault="00156F16" w:rsidP="00156F1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5A2D55" w:rsidRDefault="005A2D55" w:rsidP="00156F16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SME typically presents with </w:t>
      </w:r>
      <w:r w:rsidR="00ED1F0E">
        <w:rPr>
          <w:rFonts w:ascii="Times New Roman" w:hAnsi="Times New Roman"/>
        </w:rPr>
        <w:t>seizures</w:t>
      </w:r>
      <w:r>
        <w:rPr>
          <w:rFonts w:ascii="Times New Roman" w:hAnsi="Times New Roman"/>
        </w:rPr>
        <w:t xml:space="preserve"> and altered mental status. (True)</w:t>
      </w:r>
    </w:p>
    <w:p w:rsidR="00156F16" w:rsidRDefault="00156F16" w:rsidP="00156F1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5A2D55" w:rsidRDefault="005A2D55" w:rsidP="00156F16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Recent </w:t>
      </w:r>
      <w:r w:rsidR="00DC23F4">
        <w:rPr>
          <w:rFonts w:ascii="Times New Roman" w:hAnsi="Times New Roman"/>
        </w:rPr>
        <w:t>surveys of cancer deaths</w:t>
      </w:r>
      <w:r>
        <w:rPr>
          <w:rFonts w:ascii="Times New Roman" w:hAnsi="Times New Roman"/>
        </w:rPr>
        <w:t xml:space="preserve"> worldwide show a steady decline in those attributable to lung cancer. (False)</w:t>
      </w:r>
    </w:p>
    <w:p w:rsidR="00156F16" w:rsidRDefault="00156F16" w:rsidP="00156F1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5A2D55" w:rsidRDefault="005A2D55" w:rsidP="00156F16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Adenocarcinoma of the lung has replaced squamous cell carcinoma as the most common histological type. (True)</w:t>
      </w:r>
    </w:p>
    <w:p w:rsidR="00156F16" w:rsidRDefault="00156F16" w:rsidP="00156F1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156F16" w:rsidRPr="00156F16" w:rsidRDefault="00820D04" w:rsidP="00156F16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Drug-drug toxic interactions occur as a result of competition for the same renal tubular cytochrome enzyme system invo</w:t>
      </w:r>
      <w:r w:rsidR="00156F16">
        <w:rPr>
          <w:rFonts w:ascii="Times New Roman" w:hAnsi="Times New Roman"/>
        </w:rPr>
        <w:t>lved in drug metabolism. (False)</w:t>
      </w:r>
    </w:p>
    <w:p w:rsidR="00156F16" w:rsidRDefault="00156F16" w:rsidP="00156F1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DC41CE" w:rsidRDefault="00820D04" w:rsidP="00156F16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Excessively high dosages of </w:t>
      </w:r>
      <w:proofErr w:type="spellStart"/>
      <w:r>
        <w:rPr>
          <w:rFonts w:ascii="Times New Roman" w:hAnsi="Times New Roman"/>
        </w:rPr>
        <w:t>lopinovir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ritonovir</w:t>
      </w:r>
      <w:proofErr w:type="spellEnd"/>
      <w:r>
        <w:rPr>
          <w:rFonts w:ascii="Times New Roman" w:hAnsi="Times New Roman"/>
        </w:rPr>
        <w:t xml:space="preserve"> </w:t>
      </w:r>
      <w:r w:rsidR="00DC41CE">
        <w:rPr>
          <w:rFonts w:ascii="Times New Roman" w:hAnsi="Times New Roman"/>
        </w:rPr>
        <w:t xml:space="preserve">administered to children </w:t>
      </w:r>
      <w:r>
        <w:rPr>
          <w:rFonts w:ascii="Times New Roman" w:hAnsi="Times New Roman"/>
        </w:rPr>
        <w:t>in combined capsule formulat</w:t>
      </w:r>
      <w:r w:rsidR="00DC41CE">
        <w:rPr>
          <w:rFonts w:ascii="Times New Roman" w:hAnsi="Times New Roman"/>
        </w:rPr>
        <w:t xml:space="preserve">ion lead to diarrhoea, nausea and vomiting. (True) </w:t>
      </w:r>
    </w:p>
    <w:p w:rsidR="00156F16" w:rsidRDefault="00156F16" w:rsidP="00156F1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DC41CE" w:rsidRPr="00DC41CE" w:rsidRDefault="00DC41CE" w:rsidP="00156F16">
      <w:pPr>
        <w:pStyle w:val="ListParagraph"/>
        <w:ind w:left="360"/>
        <w:rPr>
          <w:rFonts w:ascii="Times New Roman" w:hAnsi="Times New Roman"/>
        </w:rPr>
      </w:pPr>
      <w:r w:rsidRPr="00DC41CE">
        <w:rPr>
          <w:rFonts w:ascii="Times New Roman" w:hAnsi="Times New Roman"/>
          <w:i/>
        </w:rPr>
        <w:t xml:space="preserve">E.coli </w:t>
      </w:r>
      <w:r w:rsidRPr="00DC41CE">
        <w:rPr>
          <w:rFonts w:ascii="Times New Roman" w:hAnsi="Times New Roman"/>
        </w:rPr>
        <w:t>remains the most common pathogen causing both uncomplicated and complicated urinary tract infection in the community. (True)</w:t>
      </w:r>
    </w:p>
    <w:p w:rsidR="00156F16" w:rsidRDefault="00156F16" w:rsidP="00156F1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443C83" w:rsidRPr="004F18D0" w:rsidRDefault="00DC41CE" w:rsidP="00156F16">
      <w:pPr>
        <w:pStyle w:val="ListParagraph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Current microbiological surveillance confirms </w:t>
      </w:r>
      <w:r w:rsidRPr="00DC23F4">
        <w:rPr>
          <w:rFonts w:ascii="Times New Roman" w:hAnsi="Times New Roman"/>
          <w:i/>
        </w:rPr>
        <w:t>E. coli’s</w:t>
      </w:r>
      <w:r>
        <w:rPr>
          <w:rFonts w:ascii="Times New Roman" w:hAnsi="Times New Roman"/>
        </w:rPr>
        <w:t xml:space="preserve"> susceptibility to trimethoprim-sulphamethoxazole as first-choice empiric therapy. (False)</w:t>
      </w:r>
    </w:p>
    <w:p w:rsidR="00156F16" w:rsidRDefault="00156F16" w:rsidP="00156F1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4F18D0" w:rsidRPr="004F18D0" w:rsidRDefault="004F18D0" w:rsidP="00156F16">
      <w:pPr>
        <w:pStyle w:val="ListParagraph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 high prevalence of multi-drug resistant </w:t>
      </w:r>
      <w:r w:rsidRPr="00DC23F4">
        <w:rPr>
          <w:rFonts w:ascii="Times New Roman" w:hAnsi="Times New Roman"/>
          <w:i/>
        </w:rPr>
        <w:t>Staphylococcus aureus</w:t>
      </w:r>
      <w:r>
        <w:rPr>
          <w:rFonts w:ascii="Times New Roman" w:hAnsi="Times New Roman"/>
        </w:rPr>
        <w:t xml:space="preserve"> nasal carriage has been found among immuno-compromised patients co-infected with HIV and TB. (True)</w:t>
      </w:r>
    </w:p>
    <w:p w:rsidR="00156F16" w:rsidRDefault="00156F16" w:rsidP="00156F1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3F250A" w:rsidRPr="00CA6224" w:rsidRDefault="00CA6224" w:rsidP="003F250A">
      <w:pPr>
        <w:pStyle w:val="ListParagraph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Surveys carried out in South Africa and neighbouring countries show that p</w:t>
      </w:r>
      <w:r w:rsidR="004F18D0">
        <w:rPr>
          <w:rFonts w:ascii="Times New Roman" w:hAnsi="Times New Roman"/>
        </w:rPr>
        <w:t>revalence of drug-resistant HIV mutations in ARV</w:t>
      </w:r>
      <w:r w:rsidR="00443C83">
        <w:rPr>
          <w:rFonts w:ascii="Times New Roman" w:hAnsi="Times New Roman"/>
        </w:rPr>
        <w:t>-</w:t>
      </w:r>
      <w:r w:rsidR="00DC23F4">
        <w:rPr>
          <w:rFonts w:ascii="Times New Roman" w:hAnsi="Times New Roman"/>
        </w:rPr>
        <w:t>nai</w:t>
      </w:r>
      <w:r w:rsidR="004F18D0">
        <w:rPr>
          <w:rFonts w:ascii="Times New Roman" w:hAnsi="Times New Roman"/>
        </w:rPr>
        <w:t>ve HIV infected individuals is low. (True)</w:t>
      </w:r>
    </w:p>
    <w:p w:rsidR="00156F16" w:rsidRDefault="00156F16" w:rsidP="00156F1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CA6224" w:rsidRPr="003F250A" w:rsidRDefault="00CA6224" w:rsidP="00156F16">
      <w:pPr>
        <w:pStyle w:val="ListParagraph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A Tanzanian study of stroke reveals that haemorrhagic stroke can reli</w:t>
      </w:r>
      <w:r w:rsidR="00ED1F0E">
        <w:rPr>
          <w:rFonts w:ascii="Times New Roman" w:hAnsi="Times New Roman"/>
        </w:rPr>
        <w:t>ably be distinguished from isch</w:t>
      </w:r>
      <w:r>
        <w:rPr>
          <w:rFonts w:ascii="Times New Roman" w:hAnsi="Times New Roman"/>
        </w:rPr>
        <w:t>a</w:t>
      </w:r>
      <w:r w:rsidR="00ED1F0E">
        <w:rPr>
          <w:rFonts w:ascii="Times New Roman" w:hAnsi="Times New Roman"/>
        </w:rPr>
        <w:t>e</w:t>
      </w:r>
      <w:r>
        <w:rPr>
          <w:rFonts w:ascii="Times New Roman" w:hAnsi="Times New Roman"/>
        </w:rPr>
        <w:t>mic stroke at the bedside using a clinical diagnostic tool such as the Allan score (developed for the purpose at Guys Hospital, London)</w:t>
      </w:r>
      <w:r w:rsidR="003F250A">
        <w:rPr>
          <w:rFonts w:ascii="Times New Roman" w:hAnsi="Times New Roman"/>
        </w:rPr>
        <w:t>. (False)</w:t>
      </w:r>
    </w:p>
    <w:p w:rsidR="00156F16" w:rsidRDefault="00156F16" w:rsidP="00156F1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3F250A" w:rsidRPr="003F250A" w:rsidRDefault="003F250A" w:rsidP="00156F16">
      <w:pPr>
        <w:pStyle w:val="ListParagraph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In the setting of socio-economic disadvantage (a Cape Town based study has shown that) mortality is directly linked to the need for </w:t>
      </w:r>
      <w:proofErr w:type="spellStart"/>
      <w:r>
        <w:rPr>
          <w:rFonts w:ascii="Times New Roman" w:hAnsi="Times New Roman"/>
        </w:rPr>
        <w:t>naso</w:t>
      </w:r>
      <w:proofErr w:type="spellEnd"/>
      <w:r>
        <w:rPr>
          <w:rFonts w:ascii="Times New Roman" w:hAnsi="Times New Roman"/>
        </w:rPr>
        <w:t>-gastric feeding following discharge home. (True)</w:t>
      </w:r>
    </w:p>
    <w:p w:rsidR="00156F16" w:rsidRDefault="00156F16" w:rsidP="00156F1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3F250A" w:rsidRDefault="003F250A" w:rsidP="00156F16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Death following stroke is strongly attributable to pulmonary embolus. (False)</w:t>
      </w:r>
    </w:p>
    <w:p w:rsidR="00443C83" w:rsidRDefault="00443C83" w:rsidP="00443C8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(A) or false (B) – click on the correct answer:</w:t>
      </w:r>
    </w:p>
    <w:p w:rsidR="00443C83" w:rsidRDefault="00443C83" w:rsidP="00443C83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43C83">
        <w:rPr>
          <w:rFonts w:ascii="Times New Roman" w:hAnsi="Times New Roman"/>
        </w:rPr>
        <w:t>ommon drug errors in anaesthesia</w:t>
      </w:r>
      <w:r>
        <w:rPr>
          <w:rFonts w:ascii="Times New Roman" w:hAnsi="Times New Roman"/>
        </w:rPr>
        <w:t xml:space="preserve"> include inadvertent substitution of </w:t>
      </w:r>
      <w:proofErr w:type="spellStart"/>
      <w:r>
        <w:rPr>
          <w:rFonts w:ascii="Times New Roman" w:hAnsi="Times New Roman"/>
        </w:rPr>
        <w:t>suxamethonium</w:t>
      </w:r>
      <w:proofErr w:type="spellEnd"/>
      <w:r>
        <w:rPr>
          <w:rFonts w:ascii="Times New Roman" w:hAnsi="Times New Roman"/>
        </w:rPr>
        <w:t xml:space="preserve"> for </w:t>
      </w:r>
      <w:proofErr w:type="spellStart"/>
      <w:r>
        <w:rPr>
          <w:rFonts w:ascii="Times New Roman" w:hAnsi="Times New Roman"/>
        </w:rPr>
        <w:t>fentanyl</w:t>
      </w:r>
      <w:proofErr w:type="spellEnd"/>
    </w:p>
    <w:p w:rsidR="00443C83" w:rsidRPr="00443C83" w:rsidRDefault="00443C83" w:rsidP="00443C83">
      <w:pPr>
        <w:pStyle w:val="ListParagraph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inadvertent administration of adrenaline for atropine.</w:t>
      </w:r>
      <w:r w:rsidR="00DC23F4">
        <w:rPr>
          <w:rFonts w:ascii="Times New Roman" w:hAnsi="Times New Roman"/>
        </w:rPr>
        <w:t>(True)</w:t>
      </w:r>
    </w:p>
    <w:p w:rsidR="00443C83" w:rsidRDefault="00443C83" w:rsidP="00443C83">
      <w:pPr>
        <w:pStyle w:val="ListParagraph"/>
        <w:ind w:left="0"/>
        <w:rPr>
          <w:rFonts w:ascii="Times New Roman" w:hAnsi="Times New Roman"/>
          <w:i/>
        </w:rPr>
      </w:pPr>
    </w:p>
    <w:p w:rsidR="00ED1F0E" w:rsidRPr="00ED1F0E" w:rsidRDefault="00ED1F0E" w:rsidP="00443C83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JS</w:t>
      </w:r>
    </w:p>
    <w:p w:rsidR="00DC41CE" w:rsidRPr="00DC41CE" w:rsidRDefault="00DC41CE" w:rsidP="00DC41CE">
      <w:pPr>
        <w:pStyle w:val="ListParagraph"/>
        <w:ind w:left="360"/>
        <w:rPr>
          <w:rFonts w:ascii="Times New Roman" w:hAnsi="Times New Roman"/>
          <w:i/>
        </w:rPr>
      </w:pPr>
    </w:p>
    <w:p w:rsidR="009D2E99" w:rsidRDefault="009D2E99" w:rsidP="009D2E99">
      <w:pPr>
        <w:pStyle w:val="ListParagraph"/>
        <w:ind w:left="0"/>
        <w:rPr>
          <w:rFonts w:ascii="Times New Roman" w:hAnsi="Times New Roman"/>
        </w:rPr>
      </w:pPr>
    </w:p>
    <w:p w:rsidR="009D2E99" w:rsidRDefault="009D2E99"/>
    <w:sectPr w:rsidR="009D2E99" w:rsidSect="00490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12E7"/>
    <w:multiLevelType w:val="hybridMultilevel"/>
    <w:tmpl w:val="C04A81D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DC7029"/>
    <w:multiLevelType w:val="hybridMultilevel"/>
    <w:tmpl w:val="1B1A1534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E99"/>
    <w:rsid w:val="00156F16"/>
    <w:rsid w:val="00337A84"/>
    <w:rsid w:val="003F250A"/>
    <w:rsid w:val="00443C83"/>
    <w:rsid w:val="00490A90"/>
    <w:rsid w:val="004F18D0"/>
    <w:rsid w:val="005A2D55"/>
    <w:rsid w:val="006C3B2E"/>
    <w:rsid w:val="006E23C4"/>
    <w:rsid w:val="00820D04"/>
    <w:rsid w:val="009D2E99"/>
    <w:rsid w:val="00A97B7C"/>
    <w:rsid w:val="00CA6224"/>
    <w:rsid w:val="00DC23F4"/>
    <w:rsid w:val="00DC41CE"/>
    <w:rsid w:val="00ED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E99"/>
    <w:pPr>
      <w:spacing w:line="276" w:lineRule="auto"/>
      <w:ind w:left="720"/>
      <w:contextualSpacing/>
    </w:pPr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Seggie</dc:creator>
  <cp:lastModifiedBy>JP Van Niekerk</cp:lastModifiedBy>
  <cp:revision>2</cp:revision>
  <dcterms:created xsi:type="dcterms:W3CDTF">2011-04-10T09:31:00Z</dcterms:created>
  <dcterms:modified xsi:type="dcterms:W3CDTF">2011-04-10T09:31:00Z</dcterms:modified>
</cp:coreProperties>
</file>